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2160" w:firstLine="720"/>
        <w:rPr>
          <w:b w:val="1"/>
          <w:bCs w:val="1"/>
          <w:sz w:val="32"/>
          <w:szCs w:val="32"/>
        </w:rPr>
      </w:pPr>
      <w:bookmarkStart w:colFirst="0" w:colLast="0" w:name="_fwyenky6i54r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David Goldberg, Psy.D.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Licensed Clinical Psychologist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400 Office Park Drive #120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Birmingham, AL 35223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205-380-6304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INSURANCE INFORMATION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Insurance Company: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Subscriber Name: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Subscriber Date of Birth: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Insurance ID Number: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Group Number: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Customer Service Phone Number (on back of card):</w:t>
      </w:r>
      <w:r w:rsidDel="00000000" w:rsidR="00000000" w:rsidRPr="00000000">
        <w:rPr>
          <w:sz w:val="24"/>
          <w:szCs w:val="24"/>
          <w:rtl w:val="0"/>
        </w:rPr>
        <w:t xml:space="preserve"> 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Assignment and Release of Information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I authorize my insurance benefits to be paid directly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Dr. David Goldberg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 I acknowledge my financial responsibility for any non-covered services.</w:t>
        <w:br w:type="textWrapping"/>
        <w:t xml:space="preserve"> I authorize Dr. Goldberg to release any information necessary to process this claim.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Signature: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sz w:val="24"/>
          <w:szCs w:val="24"/>
          <w:rtl w:val="0"/>
        </w:rPr>
        <w:t xml:space="preserve"> 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Printed Name: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